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96"/>
        <w:tblW w:w="9738" w:type="dxa"/>
        <w:tblLook w:val="04A0" w:firstRow="1" w:lastRow="0" w:firstColumn="1" w:lastColumn="0" w:noHBand="0" w:noVBand="1"/>
      </w:tblPr>
      <w:tblGrid>
        <w:gridCol w:w="2449"/>
        <w:gridCol w:w="2834"/>
        <w:gridCol w:w="2588"/>
        <w:gridCol w:w="1867"/>
      </w:tblGrid>
      <w:tr w:rsidR="0040653C">
        <w:trPr>
          <w:trHeight w:val="428"/>
        </w:trPr>
        <w:tc>
          <w:tcPr>
            <w:tcW w:w="9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spacing w:after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Автономная некоммерческая организация социального обслуживания населения «Радуга Добра»</w:t>
            </w: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426"/>
                <w:tab w:val="left" w:pos="1440"/>
              </w:tabs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>
        <w:trPr>
          <w:trHeight w:val="109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</w:p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навыкам использования технических средств реабилитации</w:t>
            </w: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rPr>
          <w:trHeight w:val="42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ОСОд № 2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E45E67" w:rsidP="00A015F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Лебедева </w:t>
            </w:r>
            <w:r w:rsidR="00A015FC">
              <w:rPr>
                <w:rFonts w:ascii="Times New Roman" w:eastAsia="Calibri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0653C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BC6991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53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E45E67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введения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3C" w:rsidRDefault="0040653C">
            <w:pPr>
              <w:tabs>
                <w:tab w:val="left" w:pos="1440"/>
              </w:tabs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653C" w:rsidRDefault="0040653C"/>
    <w:p w:rsidR="0040653C" w:rsidRDefault="0040653C"/>
    <w:p w:rsidR="0040653C" w:rsidRDefault="0040653C"/>
    <w:p w:rsidR="0040653C" w:rsidRDefault="0040653C"/>
    <w:p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Нижний Тагил </w:t>
      </w:r>
    </w:p>
    <w:p w:rsidR="0040653C" w:rsidRDefault="00E45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:rsidR="0040653C" w:rsidRDefault="0040653C"/>
    <w:p w:rsidR="0040653C" w:rsidRDefault="0040653C"/>
    <w:p w:rsidR="0040653C" w:rsidRDefault="0040653C"/>
    <w:p w:rsidR="0040653C" w:rsidRDefault="0040653C"/>
    <w:p w:rsidR="00BC6991" w:rsidRDefault="00BC6991"/>
    <w:p w:rsidR="0040653C" w:rsidRDefault="00E45E67">
      <w:pPr>
        <w:tabs>
          <w:tab w:val="left" w:pos="1440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Стандарт операционной процедуры</w:t>
      </w:r>
      <w:r>
        <w:rPr>
          <w:b/>
          <w:sz w:val="28"/>
          <w:szCs w:val="28"/>
        </w:rPr>
        <w:t xml:space="preserve"> </w:t>
      </w:r>
    </w:p>
    <w:p w:rsidR="0040653C" w:rsidRDefault="00E45E67">
      <w:pPr>
        <w:pStyle w:val="a8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Обучение навыкам использования технических средств реабилитации.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/>
          <w:bCs/>
          <w:sz w:val="28"/>
          <w:szCs w:val="28"/>
          <w:lang w:val="ru-RU"/>
        </w:rPr>
        <w:t>Обучение</w:t>
      </w:r>
      <w:r>
        <w:rPr>
          <w:rFonts w:ascii="Times New Roman" w:hAnsi="Times New Roman"/>
          <w:color w:val="00B05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получателей социальных услуг использованию и применению</w:t>
      </w:r>
      <w:r>
        <w:rPr>
          <w:rFonts w:ascii="Times New Roman" w:hAnsi="Times New Roman"/>
          <w:sz w:val="28"/>
          <w:szCs w:val="28"/>
          <w:lang w:val="ru-RU"/>
        </w:rPr>
        <w:t xml:space="preserve"> технических средств реабилитации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для компенсации или устранения ограничений жизнедеятельности и максимальной реализации реабилитационного потенциал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>для обеспечения нормального образа жизни и восполнения базовых потребностей – возможности выполнять физиологические нужды, навыки самообслуживания, нормально передвигаться и т.п.</w:t>
      </w:r>
    </w:p>
    <w:p w:rsidR="0040653C" w:rsidRDefault="00E45E67">
      <w:pPr>
        <w:pStyle w:val="a8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Отделения, предоставляющие данную </w:t>
      </w:r>
      <w:r>
        <w:rPr>
          <w:rFonts w:ascii="Times New Roman" w:hAnsi="Times New Roman"/>
          <w:sz w:val="28"/>
          <w:szCs w:val="28"/>
          <w:lang w:val="ru-RU"/>
        </w:rPr>
        <w:t xml:space="preserve">социальную услугу в форме социального обслуживания на дому. Обучение получателей социальных услуг, имеющих ограничения жизнедеятельности, инвалидов (старше 18 лет), нуждающихся в технических средствах реабилитации, возникшие вследствие перенесенного заболевания, состояния.  </w:t>
      </w:r>
    </w:p>
    <w:p w:rsidR="0040653C" w:rsidRDefault="00E45E67">
      <w:pPr>
        <w:pStyle w:val="a8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Социальный работник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заведующий отделением социального обслуживания на дому. </w:t>
      </w:r>
    </w:p>
    <w:p w:rsidR="0040653C" w:rsidRDefault="00E45E67">
      <w:pPr>
        <w:pStyle w:val="a8"/>
        <w:widowControl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Обычно услуга сопряжена с услугой 2.14. Социальная услуга по временному обеспечению техническими средствами ухода, реабилитации и адаптации.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Под техническим средством реабилитации (ТСР) понимается любое изделие, инструмент, оборудование, устройство, прибор, приспособление или техническая система, используемые человеком для компенсации ограничений жизнедеятельности, вызванных болезнью или травмой. В зависимости от назначения все ТСР обычно подразделяют на три группы: протезно-ортопедические изделия; средства передвижения; средства, облегчающие жизнь (средства для ухода, быта и досуга).</w:t>
      </w:r>
    </w:p>
    <w:p w:rsidR="0040653C" w:rsidRDefault="00E45E67">
      <w:pPr>
        <w:pStyle w:val="a8"/>
        <w:widowControl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Обучение направлено на приобретение и отработку навыков получателей социальных услуг (инвалидов) при использовании и применении </w:t>
      </w:r>
      <w:r>
        <w:rPr>
          <w:rFonts w:ascii="Times New Roman" w:hAnsi="Times New Roman"/>
          <w:sz w:val="28"/>
          <w:szCs w:val="28"/>
          <w:lang w:val="ru-RU"/>
        </w:rPr>
        <w:t>технических средств реабилитации для компенсации или устранения ограничений жизнедеятельности и максимальной реализации реабилитационного потенциал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а.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Исполнитель должен полностью владеть информацией об эксплуатации ТСР.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К основной характеристике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TCP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принадлежит безопасность пользования. Она складывается из конструктивного решения, при котором использование технического средства не должно причинять ущерб здоровью,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lastRenderedPageBreak/>
        <w:t xml:space="preserve">применения материалов, также безвредных для людей, дизайна, не создающего дискомфорт. Эксплуатация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TCP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ru-RU"/>
        </w:rPr>
        <w:t xml:space="preserve"> должна быть простой, его пользованию можно научить любого. Оно должно иметь максимум надежности, легко подвергаться восстановлению, при нештатных ситуациях (авариях) не распадаться на части, способные причинить вред пользователям.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Персонал должен иметь профессиональную (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специальную)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подготовку и соответствовать квалификационным требованиям, установленным для соответствующей профессии, специальности.</w:t>
      </w:r>
    </w:p>
    <w:p w:rsidR="0040653C" w:rsidRDefault="00E45E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Оснащение: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Памятки по использованию ТСР.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Технические средства реабилитации в пункте проката размещены по внутреннему стандарту учреждения.</w:t>
      </w:r>
    </w:p>
    <w:p w:rsidR="0040653C" w:rsidRDefault="00E45E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Основная часть процедуры:</w:t>
      </w:r>
    </w:p>
    <w:p w:rsidR="0040653C" w:rsidRDefault="00E45E67">
      <w:pPr>
        <w:pStyle w:val="a9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Выявление нуждаемости получателя социальных услуг в ТСР;</w:t>
      </w:r>
    </w:p>
    <w:p w:rsidR="0040653C" w:rsidRDefault="00E45E67">
      <w:pPr>
        <w:pStyle w:val="a9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Подбор технических средств реабилитации либо рекомендованные ИПР инвалидам;</w:t>
      </w:r>
    </w:p>
    <w:p w:rsidR="0040653C" w:rsidRDefault="00E45E67">
      <w:pPr>
        <w:pStyle w:val="a9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Доставка ТСР;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7.4. Информирование, консультирование (что это за средство, для чего  предназначено, меры безопасности, согласно инструкции к средству);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7.5. Инструктирование (разъяснение и показ приёмов пользования ТСР); 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7.6. Обучение (отработка навыков и умений пользованием ТСР, </w:t>
      </w:r>
      <w:r w:rsidR="00F47891">
        <w:rPr>
          <w:rFonts w:ascii="Times New Roman" w:hAnsi="Times New Roman"/>
          <w:sz w:val="28"/>
          <w:szCs w:val="28"/>
          <w:lang w:val="ru-RU"/>
        </w:rPr>
        <w:t xml:space="preserve">совместно </w:t>
      </w:r>
      <w:bookmarkStart w:id="0" w:name="_GoBack"/>
      <w:bookmarkEnd w:id="0"/>
      <w:r w:rsidR="00F47891">
        <w:rPr>
          <w:rFonts w:ascii="Times New Roman" w:hAnsi="Times New Roman"/>
          <w:sz w:val="28"/>
          <w:szCs w:val="28"/>
          <w:lang w:val="ru-RU"/>
        </w:rPr>
        <w:t>с обучающим</w:t>
      </w:r>
      <w:r>
        <w:rPr>
          <w:rFonts w:ascii="Times New Roman" w:hAnsi="Times New Roman"/>
          <w:sz w:val="28"/>
          <w:szCs w:val="28"/>
          <w:lang w:val="ru-RU"/>
        </w:rPr>
        <w:t xml:space="preserve"> и самостоятельно);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7.7. Контроль обучения (наблюдение) - самостоятельный показ клиентами, полученных навыков; - в случае неправильного выполнения шагов инструкции по пользованию ТСР, возвращаемся к пунктам 7.5.-7.6.</w:t>
      </w:r>
    </w:p>
    <w:p w:rsidR="0040653C" w:rsidRDefault="00E45E67">
      <w:pPr>
        <w:pStyle w:val="a9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Выдача рекомендаций (памяток). </w:t>
      </w:r>
    </w:p>
    <w:p w:rsidR="0040653C" w:rsidRDefault="00E45E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Периодичность: </w:t>
      </w:r>
      <w:r>
        <w:rPr>
          <w:rFonts w:ascii="Times New Roman" w:hAnsi="Times New Roman" w:cs="Times New Roman"/>
          <w:sz w:val="28"/>
          <w:szCs w:val="28"/>
        </w:rPr>
        <w:t>Услуга предоставляется по мере возникновения потребности. Технические средства в пункте проката выдаются на срок до 6 месяцев.</w:t>
      </w:r>
    </w:p>
    <w:p w:rsidR="0040653C" w:rsidRDefault="00E45E6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 Особые указания: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8.1. Безопасность. Любое ТСР должно быть безопасным, надежным и прочным и способствовать сохранению физического и психического здоровья человека. 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8.2.  Функциональность и простота в обслуживании. ТСР должны давать тот объем помощи, который необходим, в частности, улучшение мобильности в квартире, на улице, самостоятельное бытовое обслуживание.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8.3. Комфорт. Любые приспособления должны улучшать положение тела и движения человека с ограниченными возможностями здоровья. ТСР не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должны затруднять физиологическую активность человека или препятствовать ей. </w:t>
      </w: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8.4. Индивидуальность подбора ТСР с учетом социальных критериев человека с ограниченными возможностями здоровья. При назначении конкретных ТСР должны приниматься во внимание (в дополнении к установленным медицинским показаниям) такие факторы, как, социальное окружение человека, условия его проживания (обеспеченность жильем, возможность использования ТСР в имеющемся жилищном пространстве); возраст; уровень притязаний человека на обеспечение ТСР.</w:t>
      </w:r>
    </w:p>
    <w:p w:rsidR="00480629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 Доступность информации об использовании ТСР. Принимая во внимание возрастные изменения, индивидуальные особенности в силу заболеваний (глухота, слепота) обучение должно проходить по разным форматам.</w:t>
      </w:r>
      <w:r w:rsidR="002E7F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0653C" w:rsidRDefault="002E7FE8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Формат обучения для слабослышащих и с полной потерей слуха клиентов: печатные материалы,</w:t>
      </w:r>
      <w:r w:rsidR="00480629">
        <w:rPr>
          <w:rFonts w:ascii="Times New Roman" w:hAnsi="Times New Roman"/>
          <w:sz w:val="28"/>
          <w:szCs w:val="28"/>
          <w:lang w:val="ru-RU"/>
        </w:rPr>
        <w:t xml:space="preserve"> обучающие видео-уроки,</w:t>
      </w:r>
      <w:r>
        <w:rPr>
          <w:rFonts w:ascii="Times New Roman" w:hAnsi="Times New Roman"/>
          <w:sz w:val="28"/>
          <w:szCs w:val="28"/>
          <w:lang w:val="ru-RU"/>
        </w:rPr>
        <w:t xml:space="preserve"> визуализация действий по использованию ТСР.</w:t>
      </w:r>
    </w:p>
    <w:p w:rsidR="002E7FE8" w:rsidRDefault="002E7FE8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Формат обучения</w:t>
      </w:r>
      <w:r w:rsidR="00744051">
        <w:rPr>
          <w:rFonts w:ascii="Times New Roman" w:hAnsi="Times New Roman"/>
          <w:sz w:val="28"/>
          <w:szCs w:val="28"/>
          <w:lang w:val="ru-RU"/>
        </w:rPr>
        <w:t xml:space="preserve"> для клиентов, страдающих потерей зрения: проговаривание</w:t>
      </w:r>
      <w:r w:rsidR="00C03598">
        <w:rPr>
          <w:rFonts w:ascii="Times New Roman" w:hAnsi="Times New Roman"/>
          <w:sz w:val="28"/>
          <w:szCs w:val="28"/>
          <w:lang w:val="ru-RU"/>
        </w:rPr>
        <w:t>, помощь аудиоплеера, тактильное знакомство с правилами использования ТСР.</w:t>
      </w:r>
    </w:p>
    <w:p w:rsidR="0040653C" w:rsidRDefault="00E45E6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9. Оценка качества</w:t>
      </w:r>
    </w:p>
    <w:p w:rsidR="0040653C" w:rsidRDefault="00E45E67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Областью проверки является процесс оказания услуги и результат услуги – удовлетворенность получателя социальных услуг. </w:t>
      </w: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Нормативные ссылки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Федеральный закон от 28 декабря 2013г. № 442-ФЗ «Об основах социального обслуживания граждан в Российской Федерации»;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DFD"/>
        </w:rPr>
        <w:t>Постановление Правительства Свердловской области от 18 декабря 2014г. № 1149-ПП «Об утверждении порядка предоставления социальных услуг поставщиками социальных услуг в Свердловской области и признании утратившими силу отдельных постановлений Правительства Свердловской области»;</w:t>
      </w:r>
    </w:p>
    <w:p w:rsidR="0040653C" w:rsidRDefault="00E45E67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Стандарты социальных услуг Свердловской области, утв. приказом Министерством социальной политики Свердловской области от 11.08.2015 № 482  «Об утверждении стандартов социальных услуг в новой редакции» (с внесёнными изменениями).</w:t>
      </w:r>
    </w:p>
    <w:p w:rsidR="007D3E84" w:rsidRDefault="007D3E84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3E84" w:rsidRDefault="007D3E84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3E84" w:rsidRDefault="007D3E84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D3E84" w:rsidRDefault="007D3E84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Методические рекомендации</w:t>
      </w:r>
    </w:p>
    <w:p w:rsidR="00480629" w:rsidRDefault="00E45E67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Божков И. А., Севастьянов М. А. Технические средства реабилитации: теория и практика назначения и подбора в медицинской организации // Росс. семейный врач. </w:t>
      </w:r>
      <w:r w:rsidRPr="00FA0A2A">
        <w:rPr>
          <w:rFonts w:ascii="Times New Roman" w:hAnsi="Times New Roman"/>
          <w:sz w:val="28"/>
          <w:szCs w:val="28"/>
          <w:lang w:val="ru-RU"/>
        </w:rPr>
        <w:t>2013. Номер, страницы С. 23-27.</w:t>
      </w:r>
      <w:r>
        <w:rPr>
          <w:rFonts w:ascii="Times New Roman" w:hAnsi="Times New Roman"/>
          <w:sz w:val="28"/>
          <w:szCs w:val="28"/>
          <w:lang w:val="ru-RU"/>
        </w:rPr>
        <w:t>Волчок Н. Сделать жизнь более удобной // Социальная защита, 2014, № 1(259), страницы 5-7.</w:t>
      </w:r>
    </w:p>
    <w:p w:rsidR="00480629" w:rsidRDefault="00480629" w:rsidP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Инструкции по применению ТС.</w:t>
      </w:r>
    </w:p>
    <w:p w:rsidR="00480629" w:rsidRDefault="00480629" w:rsidP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629" w:rsidRDefault="00480629" w:rsidP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480629" w:rsidRDefault="00480629" w:rsidP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ПРИЛОЖЕНИЕ </w:t>
      </w:r>
    </w:p>
    <w:p w:rsidR="00480629" w:rsidRDefault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0629" w:rsidRDefault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0629" w:rsidRDefault="00480629">
      <w:pPr>
        <w:pStyle w:val="a8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653C" w:rsidRDefault="00F47891">
      <w:pPr>
        <w:pStyle w:val="a8"/>
        <w:spacing w:line="276" w:lineRule="auto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pict>
          <v:rect id="Надпись 2" o:spid="_x0000_s1027" style="position:absolute;left:0;text-align:left;margin-left:-30.3pt;margin-top:-40.2pt;width:433.5pt;height:259.5pt;z-index:251657216" strokeweight=".74pt">
            <v:fill color2="fill darken(118)" recolor="t" rotate="t" o:detectmouseclick="t" method="linear sigma" focus="100%" type="gradient"/>
            <v:textbox style="mso-next-textbox:#Надпись 2">
              <w:txbxContent>
                <w:p w:rsidR="0040653C" w:rsidRPr="00BC6991" w:rsidRDefault="00E45E67">
                  <w:pPr>
                    <w:pStyle w:val="ab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ПАМЯТКА</w:t>
                  </w:r>
                </w:p>
                <w:p w:rsidR="00901FB2" w:rsidRPr="00BC6991" w:rsidRDefault="00BC6991">
                  <w:pPr>
                    <w:pStyle w:val="ab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</w:pPr>
                  <w:r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п</w:t>
                  </w:r>
                  <w:r w:rsidR="00901FB2" w:rsidRPr="00BC6991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о использованию ТСР</w:t>
                  </w:r>
                </w:p>
                <w:p w:rsidR="0040653C" w:rsidRDefault="00901FB2" w:rsidP="00901FB2">
                  <w:pPr>
                    <w:pStyle w:val="ab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</w:p>
                <w:p w:rsidR="00901FB2" w:rsidRPr="00BC6991" w:rsidRDefault="00E45E67" w:rsidP="00901FB2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Использовать ТСР по назначению.</w:t>
                  </w:r>
                </w:p>
                <w:p w:rsidR="00901FB2" w:rsidRPr="00BC6991" w:rsidRDefault="00E45E67" w:rsidP="00901FB2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Не производить разборку, поддерживать в исправном состоянии.</w:t>
                  </w:r>
                </w:p>
                <w:p w:rsidR="00901FB2" w:rsidRPr="00BC6991" w:rsidRDefault="00E45E67" w:rsidP="00901FB2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Если заметили неполадки ТСР, незамедлительно сообщить соц.работнику или заведующей.</w:t>
                  </w:r>
                </w:p>
                <w:p w:rsidR="0040653C" w:rsidRPr="00BC6991" w:rsidRDefault="00E45E67" w:rsidP="00901FB2">
                  <w:pPr>
                    <w:pStyle w:val="a8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</w:pPr>
                  <w:r w:rsidRPr="00BC6991">
                    <w:rPr>
                      <w:rFonts w:ascii="Times New Roman" w:hAnsi="Times New Roman"/>
                      <w:sz w:val="32"/>
                      <w:szCs w:val="32"/>
                      <w:lang w:val="ru-RU"/>
                    </w:rPr>
                    <w:t>Бережно относиться к ТСР.</w:t>
                  </w:r>
                </w:p>
                <w:p w:rsidR="00FA0A2A" w:rsidRDefault="00BC6991" w:rsidP="00FA0A2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AFE393" wp14:editId="27BA7B3C">
                        <wp:extent cx="1933575" cy="1076325"/>
                        <wp:effectExtent l="19050" t="19050" r="9525" b="9525"/>
                        <wp:docPr id="2" name="Рисунок 12" descr="C:\Users\Анна\AppData\Local\Microsoft\Windows\INetCache\Content.Word\2de50c20eb1de5ccbdb63d80838472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Анна\AppData\Local\Microsoft\Windows\INetCache\Content.Word\2de50c20eb1de5ccbdb63d80838472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colorTemperature colorTemp="7200"/>
                                          </a14:imgEffect>
                                          <a14:imgEffect>
                                            <a14:brightnessContrast bright="-20000" contrast="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710" cy="10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A0A2A" w:rsidRPr="00FA0A2A" w:rsidRDefault="00FA0A2A" w:rsidP="00BC699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A0A2A" w:rsidRDefault="00FA0A2A" w:rsidP="00FA0A2A">
                  <w:pPr>
                    <w:pStyle w:val="a8"/>
                    <w:ind w:left="786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xbxContent>
            </v:textbox>
            <w10:wrap type="square"/>
          </v:rect>
        </w:pict>
      </w: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E5911" w:rsidRDefault="00F47891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pict>
          <v:rect id="_x0000_s1026" style="position:absolute;left:0;text-align:left;margin-left:-37.8pt;margin-top:7.9pt;width:429pt;height:270.75pt;z-index:-251658240" wrapcoords="-36 -55 -36 21600 21636 21600 21636 -55 -36 -55" strokeweight=".74pt">
            <v:fill color2="black" o:detectmouseclick="t"/>
            <v:textbox style="mso-next-textbox:#_x0000_s1026">
              <w:txbxContent>
                <w:p w:rsidR="0040653C" w:rsidRPr="00FE5911" w:rsidRDefault="00E45E67">
                  <w:pPr>
                    <w:pStyle w:val="ab"/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</w:pPr>
                  <w:r w:rsidRPr="00FE5911"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  <w:t>ПАМЯТКА</w:t>
                  </w:r>
                </w:p>
                <w:p w:rsidR="00901FB2" w:rsidRPr="00FE5911" w:rsidRDefault="00901FB2">
                  <w:pPr>
                    <w:pStyle w:val="ab"/>
                    <w:shd w:val="clear" w:color="auto" w:fill="FFFFFF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</w:pPr>
                  <w:r w:rsidRPr="00FE5911"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36"/>
                      <w:szCs w:val="36"/>
                      <w:u w:val="single"/>
                      <w:lang w:eastAsia="ru-RU"/>
                    </w:rPr>
                    <w:t>по использованию ходунков</w:t>
                  </w:r>
                </w:p>
                <w:p w:rsidR="00FA0A2A" w:rsidRDefault="00901FB2" w:rsidP="00FA0A2A">
                  <w:pPr>
                    <w:pStyle w:val="ab"/>
                    <w:shd w:val="clear" w:color="auto" w:fill="FFFFFF"/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28"/>
                      <w:szCs w:val="28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F028D09" wp14:editId="6FE94D89">
                        <wp:extent cx="1263162" cy="1066800"/>
                        <wp:effectExtent l="0" t="0" r="0" b="0"/>
                        <wp:docPr id="6" name="Рисунок 16" descr="C:\Users\Анна\AppData\Local\Microsoft\Windows\INetCache\Content.Word\fc3a20c3acf302f3113bbcce11d1f0cd.220x2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Анна\AppData\Local\Microsoft\Windows\INetCache\Content.Word\fc3a20c3acf302f3113bbcce11d1f0cd.220x2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130" cy="10777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E3A47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Никогда не пытайтесь подняться по лестнице с ходунками.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переносите весь вес тела на одну сторону рамы — ходунки могут опрокинуться.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ходите по мокрому полу.</w:t>
                  </w:r>
                  <w:r w:rsidR="00901FB2" w:rsidRPr="00901FB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пытайтесь ходить, когда у вас кружится голова.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Не используйте ходунки, если не уверены в их исправности.</w:t>
                  </w:r>
                </w:p>
                <w:p w:rsidR="0040653C" w:rsidRDefault="00E45E67">
                  <w:pPr>
                    <w:pStyle w:val="ab"/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0" w:firstLine="0"/>
                    <w:contextualSpacing/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E3A47"/>
                      <w:sz w:val="28"/>
                      <w:szCs w:val="28"/>
                      <w:lang w:eastAsia="ru-RU"/>
                    </w:rPr>
                    <w:t>Регулярно проверяйте наконечники ходунков на предмет повреждений и потертостей.</w:t>
                  </w:r>
                </w:p>
                <w:p w:rsidR="0040653C" w:rsidRDefault="0040653C">
                  <w:pPr>
                    <w:pStyle w:val="ab"/>
                  </w:pPr>
                </w:p>
              </w:txbxContent>
            </v:textbox>
            <w10:wrap type="tight"/>
          </v:rect>
        </w:pict>
      </w: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0653C" w:rsidRDefault="0040653C">
      <w:pPr>
        <w:pStyle w:val="a8"/>
        <w:spacing w:line="276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sectPr w:rsidR="0040653C" w:rsidSect="0040653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4E23"/>
    <w:multiLevelType w:val="multilevel"/>
    <w:tmpl w:val="28F46F72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66"/>
        </w:tabs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">
    <w:nsid w:val="1C00711D"/>
    <w:multiLevelType w:val="multilevel"/>
    <w:tmpl w:val="03DA3E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42C25FD7"/>
    <w:multiLevelType w:val="multilevel"/>
    <w:tmpl w:val="282EE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2F1206C"/>
    <w:multiLevelType w:val="multilevel"/>
    <w:tmpl w:val="20B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653C"/>
    <w:rsid w:val="000D2D07"/>
    <w:rsid w:val="002E7FE8"/>
    <w:rsid w:val="0040653C"/>
    <w:rsid w:val="00480629"/>
    <w:rsid w:val="00744051"/>
    <w:rsid w:val="007D3E84"/>
    <w:rsid w:val="00901FB2"/>
    <w:rsid w:val="00A015FC"/>
    <w:rsid w:val="00B94F68"/>
    <w:rsid w:val="00BC6991"/>
    <w:rsid w:val="00BD0DAD"/>
    <w:rsid w:val="00C03598"/>
    <w:rsid w:val="00E45E67"/>
    <w:rsid w:val="00F47891"/>
    <w:rsid w:val="00FA0A2A"/>
    <w:rsid w:val="00FE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75C0086-AF20-4578-BBEF-8B304181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5A5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0653C"/>
    <w:pPr>
      <w:keepNext/>
      <w:spacing w:before="240" w:after="120"/>
    </w:pPr>
    <w:rPr>
      <w:rFonts w:ascii="Liberation Sans" w:eastAsia="Noto Sans CJK SC" w:hAnsi="Liberation Sans" w:cs="Arial Unicode MS"/>
      <w:sz w:val="28"/>
      <w:szCs w:val="28"/>
    </w:rPr>
  </w:style>
  <w:style w:type="paragraph" w:styleId="a5">
    <w:name w:val="Body Text"/>
    <w:basedOn w:val="a"/>
    <w:rsid w:val="0040653C"/>
    <w:pPr>
      <w:spacing w:after="140"/>
    </w:pPr>
  </w:style>
  <w:style w:type="paragraph" w:styleId="a6">
    <w:name w:val="List"/>
    <w:basedOn w:val="a5"/>
    <w:rsid w:val="0040653C"/>
    <w:rPr>
      <w:rFonts w:cs="Arial Unicode MS"/>
    </w:rPr>
  </w:style>
  <w:style w:type="paragraph" w:customStyle="1" w:styleId="1">
    <w:name w:val="Название объекта1"/>
    <w:basedOn w:val="a"/>
    <w:qFormat/>
    <w:rsid w:val="0040653C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40653C"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1E4C2A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9">
    <w:name w:val="Normal (Web)"/>
    <w:basedOn w:val="a"/>
    <w:uiPriority w:val="99"/>
    <w:unhideWhenUsed/>
    <w:qFormat/>
    <w:rsid w:val="005355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40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dc:description/>
  <cp:lastModifiedBy>Методист</cp:lastModifiedBy>
  <cp:revision>13</cp:revision>
  <cp:lastPrinted>2022-04-21T06:48:00Z</cp:lastPrinted>
  <dcterms:created xsi:type="dcterms:W3CDTF">2022-04-14T06:10:00Z</dcterms:created>
  <dcterms:modified xsi:type="dcterms:W3CDTF">2022-04-26T10:17:00Z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