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p w:rsidR="001F4A64" w:rsidRPr="002B78CC" w:rsidRDefault="001F4A64" w:rsidP="009B27FF">
            <w:pPr>
              <w:spacing w:line="240" w:lineRule="auto"/>
              <w:ind w:firstLine="0"/>
              <w:rPr>
                <w:lang w:val="kk-KZ"/>
              </w:rPr>
            </w:pPr>
            <w:r w:rsidRPr="002B78CC">
              <w:rPr>
                <w:b/>
                <w:lang w:val="kk-KZ"/>
              </w:rPr>
              <w:t xml:space="preserve">Покупка  и  доставка  на  дом  </w:t>
            </w:r>
            <w:r w:rsidR="009B27FF">
              <w:rPr>
                <w:b/>
                <w:lang w:val="kk-KZ"/>
              </w:rPr>
              <w:t>промышленных товаров первой необходимости,средств санитарии и гигиены, средств ухода,книг,газет,журналов</w:t>
            </w:r>
            <w:r w:rsidRPr="002B78CC">
              <w:rPr>
                <w:b/>
                <w:lang w:val="kk-KZ"/>
              </w:rPr>
              <w:t xml:space="preserve"> в районе   проживания  клиента</w:t>
            </w:r>
            <w:bookmarkEnd w:id="0"/>
            <w:r w:rsidRPr="002B78CC">
              <w:rPr>
                <w:b/>
                <w:lang w:val="kk-KZ"/>
              </w:rPr>
              <w:t xml:space="preserve"> 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Default="001F4A64" w:rsidP="001F4A64"/>
    <w:p w:rsidR="003E7024" w:rsidRPr="002B78CC" w:rsidRDefault="003E702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2C3105">
      <w:pPr>
        <w:spacing w:after="200"/>
        <w:ind w:firstLine="0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Hlk22041402"/>
      <w:bookmarkStart w:id="2" w:name="_Hlk22041320"/>
      <w:r w:rsidRPr="002B78CC">
        <w:rPr>
          <w:rFonts w:ascii="Times New Roman" w:hAnsi="Times New Roman"/>
          <w:color w:val="000000"/>
          <w:sz w:val="28"/>
          <w:szCs w:val="28"/>
        </w:rPr>
        <w:t xml:space="preserve">Покупка </w:t>
      </w:r>
      <w:r w:rsidR="00374FE0">
        <w:rPr>
          <w:rFonts w:ascii="Times New Roman" w:hAnsi="Times New Roman"/>
          <w:color w:val="000000"/>
          <w:sz w:val="28"/>
          <w:szCs w:val="28"/>
        </w:rPr>
        <w:t>в районе проживания клиента и доставка на дом промышленных товаров первой необходимости, средств санитарии и гигиены, средств ухода, книг,</w:t>
      </w:r>
      <w:r w:rsidR="00FF1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FE0">
        <w:rPr>
          <w:rFonts w:ascii="Times New Roman" w:hAnsi="Times New Roman"/>
          <w:color w:val="000000"/>
          <w:sz w:val="28"/>
          <w:szCs w:val="28"/>
        </w:rPr>
        <w:t>газет,</w:t>
      </w:r>
      <w:r w:rsidR="00FF1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FE0">
        <w:rPr>
          <w:rFonts w:ascii="Times New Roman" w:hAnsi="Times New Roman"/>
          <w:color w:val="000000"/>
          <w:sz w:val="28"/>
          <w:szCs w:val="28"/>
        </w:rPr>
        <w:t>журналов</w:t>
      </w:r>
      <w:bookmarkEnd w:id="1"/>
      <w:bookmarkEnd w:id="2"/>
      <w:r w:rsidR="00374FE0">
        <w:rPr>
          <w:rFonts w:ascii="Times New Roman" w:hAnsi="Times New Roman"/>
          <w:color w:val="000000"/>
          <w:sz w:val="28"/>
          <w:szCs w:val="28"/>
        </w:rPr>
        <w:t>.</w:t>
      </w:r>
    </w:p>
    <w:p w:rsidR="00E357A4" w:rsidRPr="00E357A4" w:rsidRDefault="001F4A64" w:rsidP="00061CED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E357A4">
        <w:rPr>
          <w:b/>
          <w:color w:val="000000"/>
          <w:sz w:val="28"/>
          <w:szCs w:val="28"/>
        </w:rPr>
        <w:t xml:space="preserve">Цель: </w:t>
      </w:r>
      <w:r w:rsidR="00C226AF" w:rsidRPr="00E357A4">
        <w:rPr>
          <w:color w:val="000000"/>
          <w:sz w:val="28"/>
          <w:szCs w:val="28"/>
          <w:shd w:val="clear" w:color="auto" w:fill="FFFFFF"/>
        </w:rPr>
        <w:t xml:space="preserve">обеспечить необходимыми </w:t>
      </w:r>
      <w:r w:rsidR="00397037" w:rsidRPr="00E357A4">
        <w:rPr>
          <w:color w:val="000000"/>
          <w:sz w:val="28"/>
          <w:szCs w:val="28"/>
          <w:shd w:val="clear" w:color="auto" w:fill="FFFFFF"/>
        </w:rPr>
        <w:t>промышленны</w:t>
      </w:r>
      <w:r w:rsidR="00C226AF" w:rsidRPr="00E357A4">
        <w:rPr>
          <w:color w:val="000000"/>
          <w:sz w:val="28"/>
          <w:szCs w:val="28"/>
          <w:shd w:val="clear" w:color="auto" w:fill="FFFFFF"/>
        </w:rPr>
        <w:t>ми</w:t>
      </w:r>
      <w:r w:rsidR="00397037" w:rsidRPr="00E357A4">
        <w:rPr>
          <w:color w:val="000000"/>
          <w:sz w:val="28"/>
          <w:szCs w:val="28"/>
          <w:shd w:val="clear" w:color="auto" w:fill="FFFFFF"/>
        </w:rPr>
        <w:t xml:space="preserve"> </w:t>
      </w:r>
      <w:r w:rsidR="00C226AF" w:rsidRPr="00E357A4">
        <w:rPr>
          <w:color w:val="000000"/>
          <w:sz w:val="28"/>
          <w:szCs w:val="28"/>
          <w:shd w:val="clear" w:color="auto" w:fill="FFFFFF"/>
        </w:rPr>
        <w:t>товарами</w:t>
      </w:r>
      <w:r w:rsidR="00397037" w:rsidRPr="00E357A4">
        <w:rPr>
          <w:color w:val="000000"/>
          <w:sz w:val="28"/>
          <w:szCs w:val="28"/>
          <w:shd w:val="clear" w:color="auto" w:fill="FFFFFF"/>
        </w:rPr>
        <w:t xml:space="preserve"> первой необходимости, средств</w:t>
      </w:r>
      <w:r w:rsidR="00C226AF" w:rsidRPr="00E357A4">
        <w:rPr>
          <w:color w:val="000000"/>
          <w:sz w:val="28"/>
          <w:szCs w:val="28"/>
          <w:shd w:val="clear" w:color="auto" w:fill="FFFFFF"/>
        </w:rPr>
        <w:t>ами</w:t>
      </w:r>
      <w:r w:rsidR="00397037" w:rsidRPr="00E357A4">
        <w:rPr>
          <w:color w:val="000000"/>
          <w:sz w:val="28"/>
          <w:szCs w:val="28"/>
          <w:shd w:val="clear" w:color="auto" w:fill="FFFFFF"/>
        </w:rPr>
        <w:t xml:space="preserve"> санитарии и гигиены, средств ухода, книг, газет, журналов для клиента, покупка за счет </w:t>
      </w:r>
      <w:r w:rsidR="002C3105" w:rsidRPr="00E357A4">
        <w:rPr>
          <w:color w:val="000000"/>
          <w:sz w:val="28"/>
          <w:szCs w:val="28"/>
          <w:shd w:val="clear" w:color="auto" w:fill="FFFFFF"/>
        </w:rPr>
        <w:t>средств клиента</w:t>
      </w:r>
      <w:r w:rsidR="00E357A4">
        <w:rPr>
          <w:color w:val="000000"/>
          <w:sz w:val="28"/>
          <w:szCs w:val="28"/>
          <w:shd w:val="clear" w:color="auto" w:fill="FFFFFF"/>
        </w:rPr>
        <w:t>.</w:t>
      </w:r>
      <w:bookmarkStart w:id="3" w:name="_GoBack"/>
      <w:bookmarkEnd w:id="3"/>
    </w:p>
    <w:p w:rsidR="002B78CC" w:rsidRPr="00E357A4" w:rsidRDefault="001F4A64" w:rsidP="00061CED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E357A4">
        <w:rPr>
          <w:b/>
          <w:color w:val="000000"/>
          <w:sz w:val="28"/>
          <w:szCs w:val="28"/>
        </w:rPr>
        <w:t>Область применения:</w:t>
      </w:r>
      <w:r w:rsidRPr="00E357A4">
        <w:rPr>
          <w:color w:val="000000"/>
          <w:sz w:val="28"/>
          <w:szCs w:val="28"/>
        </w:rPr>
        <w:t xml:space="preserve"> Обслуживание на дому</w:t>
      </w:r>
    </w:p>
    <w:p w:rsidR="002B78CC" w:rsidRPr="002B78CC" w:rsidRDefault="001F4A64" w:rsidP="002C3105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Default="001F4A64" w:rsidP="002C3105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Pr="002B78CC">
        <w:rPr>
          <w:color w:val="000000"/>
          <w:sz w:val="28"/>
          <w:szCs w:val="28"/>
        </w:rPr>
        <w:t xml:space="preserve">Покупка на дом </w:t>
      </w:r>
      <w:r w:rsidR="003E7024">
        <w:rPr>
          <w:color w:val="000000"/>
          <w:sz w:val="28"/>
          <w:szCs w:val="28"/>
        </w:rPr>
        <w:t>промышленных товаров первой необходимости, средств санитарии и гигиены, средств ухода, книг, газет, журналов для клиента, покупка за счет средств клиента и доставка промышленных товаров первой необходимости, средств санитарии и гигиены, средств ухода, книг, газет, журналов не более 7 наименований за одно посещение общим весом до 7 кг</w:t>
      </w:r>
      <w:r w:rsidR="00ED141C">
        <w:rPr>
          <w:color w:val="000000"/>
          <w:sz w:val="28"/>
          <w:szCs w:val="28"/>
        </w:rPr>
        <w:t xml:space="preserve"> в пределах 1 часа рабочего времени, включая время в пути. Услуга предоставляется до одного раза в неделю, в торговых пунктах, </w:t>
      </w:r>
      <w:r w:rsidRPr="002B78CC">
        <w:rPr>
          <w:color w:val="000000"/>
          <w:sz w:val="28"/>
          <w:szCs w:val="28"/>
        </w:rPr>
        <w:t>расположенных в районе проживания клиента.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B78CC" w:rsidRDefault="001F4A64" w:rsidP="002C3105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Сумка хозяйственная, блокнот (тетрадь), ручка, калькулятор</w:t>
      </w:r>
      <w:r w:rsidR="00ED1ABE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Прием заказа от получателя социальной услуги (вес не должен превышать 7 кг). Прием заказа возможен по телефону, при посещении получателя социальных услуг в день оказания услуги, а также возможно предварительное согласование заказа.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 принятии заказа учесть пожелания получателя социальных услуг, уточнить продукцию каких производителей предпочитает и в случае отсутствия данной продукции, согласовать возможные альтернативы.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Получение наличных денежных средств от получателя социальных услуг на выполнение заказа. Фиксирование полученной суммы денежных средств и заказа в </w:t>
      </w:r>
      <w:r w:rsidR="00ED141C">
        <w:rPr>
          <w:rFonts w:eastAsia="Times New Roman"/>
          <w:color w:val="000000"/>
          <w:sz w:val="28"/>
          <w:szCs w:val="28"/>
          <w:lang w:eastAsia="ru-RU"/>
        </w:rPr>
        <w:t>дневнике получателя социальных услуг.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Посещение торговых точек и приобретение заказанного товара.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Доставка приобретенного товара на дом клиенту.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выполненной заявки и израсходованной суммы денежных средств в </w:t>
      </w:r>
      <w:r w:rsidR="00ED1ABE">
        <w:rPr>
          <w:rFonts w:eastAsia="Times New Roman"/>
          <w:color w:val="000000"/>
          <w:sz w:val="28"/>
          <w:szCs w:val="28"/>
          <w:lang w:eastAsia="ru-RU"/>
        </w:rPr>
        <w:t>дневнике получателя социальных услуг, с отметкой о получении суммы денежных средств, расхода денежных средств</w:t>
      </w:r>
      <w:r w:rsidR="00374FE0">
        <w:rPr>
          <w:rFonts w:eastAsia="Times New Roman"/>
          <w:color w:val="000000"/>
          <w:sz w:val="28"/>
          <w:szCs w:val="28"/>
          <w:lang w:eastAsia="ru-RU"/>
        </w:rPr>
        <w:t xml:space="preserve"> и остатка денежных средств.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Окончательный расчет с получателем социальных услуг</w:t>
      </w:r>
      <w:r w:rsidR="00ED1ABE">
        <w:rPr>
          <w:rFonts w:eastAsia="Times New Roman"/>
          <w:color w:val="000000"/>
          <w:sz w:val="28"/>
          <w:szCs w:val="28"/>
          <w:lang w:eastAsia="ru-RU"/>
        </w:rPr>
        <w:t xml:space="preserve"> и передача чека о приобретенном товаре.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Раскладка приобретенного товара в места их хранения (при необходимости). </w:t>
      </w:r>
    </w:p>
    <w:p w:rsidR="001F4A64" w:rsidRPr="002B78CC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4" w:name="_Hlk24617786"/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Выполненная услуга </w:t>
      </w:r>
      <w:r w:rsidR="00F77F47">
        <w:rPr>
          <w:rFonts w:eastAsia="Times New Roman"/>
          <w:bCs/>
          <w:color w:val="000000"/>
          <w:sz w:val="28"/>
          <w:szCs w:val="28"/>
          <w:lang w:eastAsia="ru-RU"/>
        </w:rPr>
        <w:t>подтверждается актом о предоставлении социальных услуг</w:t>
      </w:r>
      <w:r w:rsidR="00ED1ABE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подписями социального работника и получателя социальных услуг</w:t>
      </w:r>
      <w:r w:rsidR="00F77F47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bookmarkEnd w:id="4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2B78CC" w:rsidRDefault="001F4A64" w:rsidP="002C3105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доброкачественность приобретенного товара;</w:t>
      </w:r>
    </w:p>
    <w:p w:rsidR="001F4A64" w:rsidRPr="002B78CC" w:rsidRDefault="001F4A64" w:rsidP="002C3105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своевременное удовлетворение потребностей получателей социальных услуг;</w:t>
      </w:r>
    </w:p>
    <w:p w:rsidR="001F4A64" w:rsidRPr="002B78CC" w:rsidRDefault="001F4A64" w:rsidP="002C3105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соответствие приобретенного товара пожеланиям получателя социальных услуг.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2C3105" w:rsidRDefault="005D1CC9" w:rsidP="002C3105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C3105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2C3105" w:rsidRPr="002C3105">
        <w:rPr>
          <w:color w:val="000000"/>
          <w:sz w:val="28"/>
          <w:szCs w:val="28"/>
          <w:shd w:val="clear" w:color="auto" w:fill="FDFDFD"/>
        </w:rPr>
        <w:t xml:space="preserve"> </w:t>
      </w:r>
      <w:r w:rsidRPr="002C3105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2C3105" w:rsidRDefault="005D1CC9" w:rsidP="002C3105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C3105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2C3105" w:rsidRPr="002C3105">
        <w:rPr>
          <w:color w:val="000000"/>
          <w:sz w:val="28"/>
          <w:szCs w:val="28"/>
          <w:shd w:val="clear" w:color="auto" w:fill="FDFDFD"/>
        </w:rPr>
        <w:t xml:space="preserve"> </w:t>
      </w:r>
      <w:r w:rsidRPr="002C3105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2C3105" w:rsidRDefault="005D1CC9" w:rsidP="002C3105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C3105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132243" w:rsidRPr="002B78CC" w:rsidRDefault="00132243" w:rsidP="0013224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32243" w:rsidRPr="002B78CC" w:rsidRDefault="00132243" w:rsidP="00132243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132243" w:rsidRDefault="00132243" w:rsidP="0013224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132243" w:rsidRPr="002B78CC" w:rsidRDefault="00132243" w:rsidP="0013224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>учета финансовых расчетов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4D3A93" w:rsidRDefault="004D3A93" w:rsidP="004D3A93">
      <w:pPr>
        <w:pStyle w:val="a6"/>
        <w:numPr>
          <w:ilvl w:val="0"/>
          <w:numId w:val="6"/>
        </w:numPr>
        <w:tabs>
          <w:tab w:val="left" w:pos="1418"/>
        </w:tabs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3A93">
        <w:rPr>
          <w:rFonts w:eastAsia="Times New Roman"/>
          <w:color w:val="000000"/>
          <w:sz w:val="28"/>
          <w:szCs w:val="28"/>
          <w:lang w:eastAsia="ru-RU"/>
        </w:rPr>
        <w:t>Во время посещения Клиента социальным работником делается запись о начале посещения и его завершении, т.е. фиксируется время, проведённое у Клиента, согласно графика.</w:t>
      </w:r>
    </w:p>
    <w:p w:rsidR="00BA3BCD" w:rsidRDefault="00132243" w:rsidP="00BA3BCD">
      <w:pPr>
        <w:pStyle w:val="a6"/>
        <w:numPr>
          <w:ilvl w:val="0"/>
          <w:numId w:val="6"/>
        </w:numPr>
        <w:tabs>
          <w:tab w:val="left" w:pos="1418"/>
        </w:tabs>
        <w:ind w:left="284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eastAsia="Times New Roman"/>
          <w:color w:val="000000"/>
          <w:sz w:val="28"/>
          <w:szCs w:val="28"/>
          <w:lang w:eastAsia="ru-RU"/>
        </w:rPr>
        <w:t>дневнике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учета финансовых расчетов прописываются все финансовые операции: получение денежных средств, расход на приобретение товара и остаток (сдача) или доплата.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32243" w:rsidRPr="00BA3BCD" w:rsidRDefault="00BA3BCD" w:rsidP="00BA3BCD">
      <w:pPr>
        <w:pStyle w:val="a6"/>
        <w:numPr>
          <w:ilvl w:val="0"/>
          <w:numId w:val="6"/>
        </w:numPr>
        <w:tabs>
          <w:tab w:val="left" w:pos="709"/>
        </w:tabs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BA3BCD">
        <w:rPr>
          <w:rFonts w:eastAsia="Times New Roman"/>
          <w:color w:val="000000"/>
          <w:sz w:val="28"/>
          <w:szCs w:val="28"/>
          <w:lang w:eastAsia="ru-RU"/>
        </w:rPr>
        <w:t>Суммы с чеков на приобретенные товары переписываются в дневник. Оригиналы чеков и квитанций предоставляются Клиенту. Производится полный расчёт с Клиентом.</w:t>
      </w:r>
      <w:r w:rsidR="00132243" w:rsidRPr="00BA3BCD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32243" w:rsidRPr="002B78CC" w:rsidRDefault="00BA3BCD" w:rsidP="0013224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132243" w:rsidRPr="002B78CC">
        <w:rPr>
          <w:rFonts w:eastAsia="Times New Roman"/>
          <w:color w:val="000000"/>
          <w:sz w:val="28"/>
          <w:szCs w:val="28"/>
          <w:lang w:eastAsia="ru-RU"/>
        </w:rPr>
        <w:t xml:space="preserve">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132243" w:rsidRPr="002B78CC" w:rsidRDefault="00132243" w:rsidP="0013224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A3BCD" w:rsidRDefault="00132243" w:rsidP="0013224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Примерный образец для заполнения </w:t>
      </w:r>
    </w:p>
    <w:p w:rsidR="00132243" w:rsidRPr="002B78CC" w:rsidRDefault="00132243" w:rsidP="0013224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32243" w:rsidRPr="002B78CC" w:rsidRDefault="00132243" w:rsidP="0013224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9"/>
        <w:gridCol w:w="976"/>
        <w:gridCol w:w="1338"/>
        <w:gridCol w:w="1483"/>
        <w:gridCol w:w="1522"/>
        <w:gridCol w:w="1794"/>
        <w:gridCol w:w="1483"/>
      </w:tblGrid>
      <w:tr w:rsidR="00BA3BCD" w:rsidRPr="00514960" w:rsidTr="0053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окончания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социальных услуг</w:t>
            </w:r>
          </w:p>
        </w:tc>
      </w:tr>
      <w:tr w:rsidR="00BA3BCD" w:rsidRPr="00514960" w:rsidTr="0053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7</w:t>
            </w:r>
          </w:p>
        </w:tc>
      </w:tr>
      <w:tr w:rsidR="00BA3BCD" w:rsidRPr="00514960" w:rsidTr="0053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D" w:rsidRPr="00BA3BCD" w:rsidRDefault="00BA3BCD" w:rsidP="00BA3BCD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A3BCD"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01.01.22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D" w:rsidRPr="00514960" w:rsidRDefault="00BA3BCD" w:rsidP="00BA3BCD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Получено денежных средств, ___</w:t>
            </w:r>
            <w:proofErr w:type="spellStart"/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.____коп.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Подписи: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Израсходовано денежных средств, _____</w:t>
            </w:r>
            <w:proofErr w:type="spellStart"/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.______коп.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Приобретено: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Наименование товара – стоимость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Наименование товара – стоимость …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(Чек прикладывается)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Сдача предоставлена клиенту ____ руб. ____ коп.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Или </w:t>
            </w:r>
          </w:p>
          <w:p w:rsidR="00254855" w:rsidRPr="00254855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Доплачено клиентом ____ руб. _____ коп.</w:t>
            </w:r>
          </w:p>
          <w:p w:rsidR="00BA3BCD" w:rsidRPr="00BA3BCD" w:rsidRDefault="00254855" w:rsidP="00254855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4855"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Подписи: 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D" w:rsidRPr="00514960" w:rsidRDefault="00BA3BCD" w:rsidP="00537C67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Иванов</w:t>
            </w:r>
          </w:p>
        </w:tc>
      </w:tr>
    </w:tbl>
    <w:p w:rsidR="005D1CC9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32243" w:rsidRPr="005D1CC9" w:rsidRDefault="00132243" w:rsidP="00132243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132243" w:rsidRPr="005D1CC9" w:rsidRDefault="00132243" w:rsidP="00132243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132243" w:rsidRPr="005D1CC9" w:rsidRDefault="00132243" w:rsidP="00132243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132243" w:rsidRPr="005D1CC9" w:rsidRDefault="00132243" w:rsidP="00132243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32243" w:rsidRPr="002B78CC" w:rsidRDefault="00132243" w:rsidP="00132243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32243" w:rsidRPr="002B78CC" w:rsidRDefault="00132243" w:rsidP="00132243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32243" w:rsidRPr="002B78CC" w:rsidTr="00C9102B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32243" w:rsidRPr="002B78CC" w:rsidTr="00C9102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32243" w:rsidRPr="002B78CC" w:rsidTr="00C9102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32243" w:rsidRPr="002B78CC" w:rsidTr="00C9102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32243" w:rsidRPr="002B78CC" w:rsidTr="00C9102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32243" w:rsidRPr="002B78CC" w:rsidTr="00C9102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43" w:rsidRPr="002B78CC" w:rsidRDefault="00132243" w:rsidP="00C9102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9D7"/>
    <w:multiLevelType w:val="hybridMultilevel"/>
    <w:tmpl w:val="5E8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D53"/>
    <w:multiLevelType w:val="hybridMultilevel"/>
    <w:tmpl w:val="E83A7702"/>
    <w:lvl w:ilvl="0" w:tplc="1C72A43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B6C1E"/>
    <w:multiLevelType w:val="hybridMultilevel"/>
    <w:tmpl w:val="EF786FE2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32243"/>
    <w:rsid w:val="00193200"/>
    <w:rsid w:val="00196820"/>
    <w:rsid w:val="001F4A64"/>
    <w:rsid w:val="002369A8"/>
    <w:rsid w:val="00254855"/>
    <w:rsid w:val="00265E9D"/>
    <w:rsid w:val="002B78CC"/>
    <w:rsid w:val="002C3105"/>
    <w:rsid w:val="002F67AE"/>
    <w:rsid w:val="00374FE0"/>
    <w:rsid w:val="00397037"/>
    <w:rsid w:val="003E7024"/>
    <w:rsid w:val="004D3A93"/>
    <w:rsid w:val="005D1CC9"/>
    <w:rsid w:val="008678C7"/>
    <w:rsid w:val="009B27FF"/>
    <w:rsid w:val="00BA3BCD"/>
    <w:rsid w:val="00BB00DE"/>
    <w:rsid w:val="00C226AF"/>
    <w:rsid w:val="00E357A4"/>
    <w:rsid w:val="00ED141C"/>
    <w:rsid w:val="00ED1ABE"/>
    <w:rsid w:val="00EF614B"/>
    <w:rsid w:val="00F77F47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CD6"/>
  <w15:docId w15:val="{70041C82-CCA3-48F4-B401-720FF3FF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A3B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Сычёва Ольга</cp:lastModifiedBy>
  <cp:revision>2</cp:revision>
  <dcterms:created xsi:type="dcterms:W3CDTF">2023-03-10T10:27:00Z</dcterms:created>
  <dcterms:modified xsi:type="dcterms:W3CDTF">2023-03-10T10:27:00Z</dcterms:modified>
</cp:coreProperties>
</file>